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C1 18 188 vom 5. September 2019</w:t>
      </w:r>
    </w:p>
    <w:p>
      <w:r>
        <w:t>VS Kantonsgericht, 2019-09-05, FR</w:t>
      </w:r>
    </w:p>
    <w:p>
      <w:r>
        <w:rPr>
          <w:b/>
        </w:rPr>
        <w:t xml:space="preserve">Quelle: </w:t>
      </w:r>
      <w:r>
        <w:t>https://mcp.opencaselaw.ch/entscheid/vs_gerichte_C1 18 188</w:t>
      </w:r>
    </w:p>
    <w:p>
      <w:r>
        <w:t>FR: VS_GERICHTE C1 18 188 du 5 septembre 2019</w:t>
      </w:r>
    </w:p>
    <w:p>
      <w:r>
        <w:t>IT: VS_GERICHTE C1 18 188 del 5 settembre 2019</w:t>
      </w:r>
    </w:p>
    <w:p>
      <w:pPr>
        <w:pStyle w:val="Heading2"/>
      </w:pPr>
      <w:r>
        <w:t>Regeste</w:t>
      </w:r>
    </w:p>
    <w:p>
      <w:r>
        <w:t>Par arrêt du 05 septembre 2019 (5A_645/2019), le Tribunal fédéral a déclaré irrecevable le recours en matière civile interjeté par X_ contre ce jugement. C1 18 188 DÉCISION DU 17 JUILLET 2019 Cour civile II Bertrand Dayer, juge ; Yves Burnier, greffier en la cause X _________, requérante et appelante, représentée par Maître M _________ contre Y _________, intimé et appelé, représenté par Maître N _________ (mesures provisionnelles ; compétence internationale et locale [art. 10 LDIP]) appel contre la décision du juge du district de A _________ du 10 août 2018 (xxx C2 18 xxx)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L’appel est rejeté et la décision rendue le 10 août 2018 par le juge du district de A _________ (ENT C2 18 18) est confirmée.</w:t>
      </w:r>
    </w:p>
    <w:p>
      <w:r>
        <w:rPr>
          <w:b/>
        </w:rPr>
        <w:t>E. 2</w:t>
      </w:r>
    </w:p>
    <w:p>
      <w:r>
        <w:t>Les frais judiciaires de la procédure d’appel (1800 fr.) sont mis à la charge de X _________.</w:t>
      </w:r>
    </w:p>
    <w:p>
      <w:r>
        <w:rPr>
          <w:b/>
        </w:rPr>
        <w:t>E. 3</w:t>
      </w:r>
    </w:p>
    <w:p>
      <w:r>
        <w:t>X _________ versera 3500 fr. à Y _________ à titre de dépens. Sion, le 17 juillet 2019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